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202620" w:rsidP="00FE3A7A">
      <w:pPr>
        <w:jc w:val="center"/>
        <w:rPr>
          <w:rFonts w:ascii="Calibri" w:hAnsi="Calibri" w:cs="Arial"/>
          <w:sz w:val="28"/>
          <w:szCs w:val="28"/>
        </w:rPr>
      </w:pPr>
      <w:r w:rsidRPr="00202620">
        <w:rPr>
          <w:rFonts w:ascii="Calibri" w:hAnsi="Calibri" w:cs="Arial"/>
          <w:sz w:val="28"/>
          <w:szCs w:val="28"/>
          <w:highlight w:val="yellow"/>
        </w:rPr>
        <w:t>DRAFT</w:t>
      </w:r>
      <w:r>
        <w:rPr>
          <w:rFonts w:ascii="Calibri" w:hAnsi="Calibri" w:cs="Arial"/>
          <w:sz w:val="28"/>
          <w:szCs w:val="28"/>
        </w:rPr>
        <w:t xml:space="preserve"> </w:t>
      </w:r>
      <w:r w:rsidR="000A6BC4"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7A350F">
        <w:rPr>
          <w:rFonts w:ascii="Calibri" w:hAnsi="Calibri" w:cs="Arial"/>
          <w:sz w:val="28"/>
          <w:szCs w:val="28"/>
        </w:rPr>
        <w:t>November 13, 2019</w:t>
      </w: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F75BB2" w:rsidRDefault="00F563FC" w:rsidP="00F8643C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7F4AC3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7F4AC3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7F4AC3">
        <w:rPr>
          <w:rFonts w:ascii="Calibri" w:hAnsi="Calibri" w:cs="Arial"/>
          <w:sz w:val="22"/>
          <w:szCs w:val="22"/>
        </w:rPr>
        <w:t>:</w:t>
      </w:r>
      <w:r w:rsidR="00AA159D" w:rsidRPr="007F4AC3">
        <w:rPr>
          <w:rFonts w:ascii="Calibri" w:hAnsi="Calibri" w:cs="Arial"/>
          <w:sz w:val="22"/>
          <w:szCs w:val="22"/>
        </w:rPr>
        <w:t xml:space="preserve"> </w:t>
      </w:r>
      <w:r w:rsidR="00D44E9E" w:rsidRPr="007F4AC3">
        <w:rPr>
          <w:rFonts w:ascii="Calibri" w:hAnsi="Calibri" w:cs="Arial"/>
          <w:sz w:val="22"/>
          <w:szCs w:val="22"/>
        </w:rPr>
        <w:t xml:space="preserve"> </w:t>
      </w:r>
      <w:r w:rsidR="00A426D5">
        <w:rPr>
          <w:rFonts w:ascii="Calibri" w:hAnsi="Calibri" w:cs="Arial"/>
          <w:sz w:val="22"/>
          <w:szCs w:val="22"/>
        </w:rPr>
        <w:t xml:space="preserve">A. </w:t>
      </w:r>
      <w:proofErr w:type="spellStart"/>
      <w:r w:rsidR="00A426D5">
        <w:rPr>
          <w:rFonts w:ascii="Calibri" w:hAnsi="Calibri" w:cs="Arial"/>
          <w:sz w:val="22"/>
          <w:szCs w:val="22"/>
        </w:rPr>
        <w:t>Brasted</w:t>
      </w:r>
      <w:proofErr w:type="spellEnd"/>
      <w:r w:rsidR="00A426D5">
        <w:rPr>
          <w:rFonts w:ascii="Calibri" w:hAnsi="Calibri" w:cs="Arial"/>
          <w:sz w:val="22"/>
          <w:szCs w:val="22"/>
        </w:rPr>
        <w:t xml:space="preserve">; </w:t>
      </w:r>
      <w:r w:rsidR="00202620">
        <w:rPr>
          <w:rFonts w:ascii="Calibri" w:hAnsi="Calibri" w:cs="Arial"/>
          <w:sz w:val="22"/>
          <w:szCs w:val="22"/>
        </w:rPr>
        <w:t xml:space="preserve">K. Davis; </w:t>
      </w:r>
      <w:r w:rsidR="009902E3" w:rsidRPr="009B2884">
        <w:rPr>
          <w:rFonts w:ascii="Calibri" w:hAnsi="Calibri" w:cs="Arial"/>
          <w:sz w:val="22"/>
          <w:szCs w:val="22"/>
        </w:rPr>
        <w:t>V. DeTuri</w:t>
      </w:r>
      <w:r w:rsidR="009902E3">
        <w:rPr>
          <w:rFonts w:ascii="Calibri" w:hAnsi="Calibri" w:cs="Arial"/>
          <w:sz w:val="22"/>
          <w:szCs w:val="22"/>
        </w:rPr>
        <w:t xml:space="preserve">; </w:t>
      </w:r>
      <w:r w:rsidR="0084555A">
        <w:rPr>
          <w:rFonts w:ascii="Calibri" w:hAnsi="Calibri" w:cs="Arial"/>
          <w:sz w:val="22"/>
          <w:szCs w:val="22"/>
        </w:rPr>
        <w:t>G. Diller</w:t>
      </w:r>
      <w:r w:rsidR="00D059C8" w:rsidRPr="007F4AC3">
        <w:rPr>
          <w:rFonts w:ascii="Calibri" w:hAnsi="Calibri" w:cs="Arial"/>
          <w:sz w:val="22"/>
          <w:szCs w:val="22"/>
        </w:rPr>
        <w:t>;</w:t>
      </w:r>
      <w:r w:rsidR="006E3F60" w:rsidRPr="007F4AC3">
        <w:rPr>
          <w:rFonts w:ascii="Calibri" w:hAnsi="Calibri" w:cs="Arial"/>
          <w:sz w:val="22"/>
          <w:szCs w:val="22"/>
        </w:rPr>
        <w:t xml:space="preserve"> </w:t>
      </w:r>
      <w:r w:rsidR="00202620">
        <w:rPr>
          <w:rFonts w:ascii="Calibri" w:hAnsi="Calibri" w:cs="Arial"/>
          <w:sz w:val="22"/>
          <w:szCs w:val="22"/>
        </w:rPr>
        <w:t xml:space="preserve">N. Diller; </w:t>
      </w:r>
      <w:r w:rsidR="00F8643C">
        <w:rPr>
          <w:rFonts w:ascii="Calibri" w:hAnsi="Calibri" w:cs="Arial"/>
          <w:sz w:val="22"/>
          <w:szCs w:val="22"/>
        </w:rPr>
        <w:t xml:space="preserve">M. Gonzalez; </w:t>
      </w:r>
      <w:r w:rsidR="006A0E32" w:rsidRPr="007F4AC3">
        <w:rPr>
          <w:rFonts w:ascii="Calibri" w:hAnsi="Calibri" w:cs="Arial"/>
          <w:sz w:val="22"/>
          <w:szCs w:val="22"/>
        </w:rPr>
        <w:t>E. Gravani;</w:t>
      </w:r>
      <w:r w:rsidR="007F4AC3" w:rsidRPr="007F4AC3">
        <w:rPr>
          <w:rFonts w:ascii="Calibri" w:hAnsi="Calibri" w:cs="Arial"/>
          <w:sz w:val="22"/>
          <w:szCs w:val="22"/>
        </w:rPr>
        <w:t xml:space="preserve"> </w:t>
      </w:r>
      <w:r w:rsidR="00D059C8" w:rsidRPr="007F4AC3">
        <w:rPr>
          <w:rFonts w:ascii="Calibri" w:hAnsi="Calibri" w:cs="Arial"/>
          <w:sz w:val="22"/>
          <w:szCs w:val="22"/>
        </w:rPr>
        <w:t>P. Gip</w:t>
      </w:r>
      <w:r w:rsidR="003D18DF" w:rsidRPr="007F4AC3">
        <w:rPr>
          <w:rFonts w:ascii="Calibri" w:hAnsi="Calibri" w:cs="Arial"/>
          <w:sz w:val="22"/>
          <w:szCs w:val="22"/>
        </w:rPr>
        <w:t>son</w:t>
      </w:r>
      <w:r w:rsidR="004915B3" w:rsidRPr="007F4AC3">
        <w:rPr>
          <w:rFonts w:ascii="Calibri" w:hAnsi="Calibri" w:cs="Arial"/>
          <w:sz w:val="22"/>
          <w:szCs w:val="22"/>
        </w:rPr>
        <w:t>;</w:t>
      </w:r>
      <w:r w:rsidR="006A0E32" w:rsidRPr="007F4AC3">
        <w:rPr>
          <w:rFonts w:ascii="Calibri" w:hAnsi="Calibri" w:cs="Arial"/>
          <w:sz w:val="22"/>
          <w:szCs w:val="22"/>
        </w:rPr>
        <w:t xml:space="preserve"> </w:t>
      </w:r>
      <w:r w:rsidR="00F8643C">
        <w:rPr>
          <w:rFonts w:ascii="Calibri" w:hAnsi="Calibri" w:cs="Arial"/>
          <w:sz w:val="22"/>
          <w:szCs w:val="22"/>
        </w:rPr>
        <w:t xml:space="preserve">M. Oldemans; </w:t>
      </w:r>
      <w:r w:rsidR="00202620">
        <w:rPr>
          <w:rFonts w:ascii="Calibri" w:hAnsi="Calibri" w:cs="Arial"/>
          <w:sz w:val="22"/>
          <w:szCs w:val="22"/>
        </w:rPr>
        <w:t xml:space="preserve">C. Ortega; K. Polasek; </w:t>
      </w:r>
      <w:r w:rsidR="00F8643C">
        <w:rPr>
          <w:rFonts w:ascii="Calibri" w:hAnsi="Calibri" w:cs="Arial"/>
          <w:sz w:val="22"/>
          <w:szCs w:val="22"/>
        </w:rPr>
        <w:t xml:space="preserve">C. Price; </w:t>
      </w:r>
    </w:p>
    <w:p w:rsidR="00202620" w:rsidRPr="00202620" w:rsidRDefault="00202620" w:rsidP="00F8643C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K. Wieczorek</w:t>
      </w:r>
      <w:r w:rsidR="000A0EEF">
        <w:rPr>
          <w:rFonts w:ascii="Calibri" w:hAnsi="Calibri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732"/>
        <w:gridCol w:w="2824"/>
      </w:tblGrid>
      <w:tr w:rsidR="0073369C" w:rsidRPr="00783B86" w:rsidTr="003420B9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7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:rsidTr="003420B9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654A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A654AD" w:rsidRPr="00A654AD">
              <w:rPr>
                <w:rFonts w:ascii="Calibri" w:hAnsi="Calibri"/>
                <w:b/>
                <w:sz w:val="22"/>
                <w:szCs w:val="22"/>
              </w:rPr>
              <w:t>pproval of Minutes</w:t>
            </w: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B2884" w:rsidP="0032028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Minutes approved from October 16, 2019 (Michelle moved)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DB5295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7A350F" w:rsidP="00C36013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DB5295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295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96B78" w:rsidRDefault="00283AF1" w:rsidP="00283AF1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Course</w:t>
            </w:r>
          </w:p>
          <w:p w:rsidR="00283AF1" w:rsidRDefault="00283AF1" w:rsidP="00283AF1">
            <w:pPr>
              <w:pStyle w:val="ListParagraph"/>
              <w:tabs>
                <w:tab w:val="left" w:pos="360"/>
              </w:tabs>
              <w:ind w:left="69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EDU 201 – Transfer Learning Community</w:t>
            </w:r>
          </w:p>
          <w:p w:rsidR="00283AF1" w:rsidRPr="00096B78" w:rsidRDefault="00283AF1" w:rsidP="00283AF1">
            <w:pPr>
              <w:pStyle w:val="ListParagraph"/>
              <w:tabs>
                <w:tab w:val="left" w:pos="360"/>
              </w:tabs>
              <w:ind w:left="69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9B2884" w:rsidP="00102DE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Awaiting additional files to be uploaded/updated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B5295" w:rsidRDefault="009B2884" w:rsidP="00102DE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9909D9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02DEC" w:rsidRDefault="00283AF1" w:rsidP="00102DE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909D9" w:rsidRDefault="009909D9" w:rsidP="009909D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909D9" w:rsidRDefault="009909D9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02DEC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02DEC" w:rsidRDefault="00283AF1" w:rsidP="00283AF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Course</w:t>
            </w:r>
          </w:p>
          <w:p w:rsidR="00283AF1" w:rsidRPr="00283AF1" w:rsidRDefault="00283AF1" w:rsidP="00283AF1">
            <w:pPr>
              <w:pStyle w:val="ListParagraph"/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ATH 333 – Cuba Study Abroad: History, Art, and Culture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Pr="000A0EEF" w:rsidRDefault="000A0EEF" w:rsidP="000A0EE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Polasek will request clarification on the relative weight given to assignments on the assignment. A</w:t>
            </w:r>
            <w:r w:rsidR="00154251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="00154251">
              <w:rPr>
                <w:rFonts w:ascii="Calibri" w:hAnsi="Calibri"/>
                <w:sz w:val="22"/>
                <w:szCs w:val="22"/>
              </w:rPr>
              <w:t>Brasted</w:t>
            </w:r>
            <w:proofErr w:type="spellEnd"/>
            <w:r w:rsidR="0015425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made a motion for a contingent pass and C</w:t>
            </w:r>
            <w:r w:rsidR="00A426D5">
              <w:rPr>
                <w:rFonts w:ascii="Calibri" w:hAnsi="Calibri"/>
                <w:sz w:val="22"/>
                <w:szCs w:val="22"/>
              </w:rPr>
              <w:t>. Ortega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426D5">
              <w:rPr>
                <w:rFonts w:ascii="Calibri" w:hAnsi="Calibri"/>
                <w:sz w:val="22"/>
                <w:szCs w:val="22"/>
              </w:rPr>
              <w:t xml:space="preserve">seconded. </w:t>
            </w:r>
            <w:r>
              <w:rPr>
                <w:rFonts w:ascii="Calibri" w:hAnsi="Calibri"/>
                <w:sz w:val="22"/>
                <w:szCs w:val="22"/>
              </w:rPr>
              <w:t>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02DEC" w:rsidRPr="000A0EEF" w:rsidRDefault="000A0EEF" w:rsidP="00C3601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702C4A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02C4A" w:rsidRDefault="00283AF1" w:rsidP="00283AF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Course</w:t>
            </w:r>
          </w:p>
          <w:p w:rsidR="00283AF1" w:rsidRPr="00283AF1" w:rsidRDefault="00283AF1" w:rsidP="00283AF1">
            <w:pPr>
              <w:pStyle w:val="ListParagraph"/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CRM/SOC 222 – Global Criminology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02C4A" w:rsidRDefault="000A0EEF" w:rsidP="00702C4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K. Polasek will recommend a revision to the catalog course description and the inclusion of the necessary policies in the syllabus. K. Polasek </w:t>
            </w:r>
            <w:r w:rsidR="00A426D5">
              <w:rPr>
                <w:rFonts w:ascii="Calibri" w:hAnsi="Calibri"/>
                <w:sz w:val="22"/>
                <w:szCs w:val="22"/>
              </w:rPr>
              <w:t>made a motion for a contingent pass and C. Ortega seconded</w:t>
            </w:r>
            <w:r>
              <w:rPr>
                <w:rFonts w:ascii="Calibri" w:hAnsi="Calibri"/>
                <w:sz w:val="22"/>
                <w:szCs w:val="22"/>
              </w:rPr>
              <w:t>.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02C4A" w:rsidRDefault="000A0EEF" w:rsidP="00702C4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702C4A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02C4A" w:rsidRDefault="00283AF1" w:rsidP="00283AF1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 Alteration</w:t>
            </w:r>
          </w:p>
          <w:p w:rsidR="00283AF1" w:rsidRPr="00283AF1" w:rsidRDefault="00283AF1" w:rsidP="00283AF1">
            <w:pPr>
              <w:pStyle w:val="ListParagraph"/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Geographic Information Systems Minor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02C4A" w:rsidRDefault="00A426D5" w:rsidP="00702C4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Ortega</w:t>
            </w:r>
            <w:r w:rsidR="00E9411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made a</w:t>
            </w:r>
            <w:r w:rsidR="00E9411A">
              <w:rPr>
                <w:rFonts w:ascii="Calibri" w:hAnsi="Calibri"/>
                <w:sz w:val="22"/>
                <w:szCs w:val="22"/>
              </w:rPr>
              <w:t xml:space="preserve"> motion to approve</w:t>
            </w:r>
            <w:r>
              <w:rPr>
                <w:rFonts w:ascii="Calibri" w:hAnsi="Calibri"/>
                <w:sz w:val="22"/>
                <w:szCs w:val="22"/>
              </w:rPr>
              <w:t>, G. Diller seconded. Unanimous.</w:t>
            </w:r>
            <w:r w:rsidR="00E9411A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02C4A" w:rsidRDefault="00E9411A" w:rsidP="00702C4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0A0EEF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0A0EEF" w:rsidP="000A0EEF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 Alteration</w:t>
            </w:r>
          </w:p>
          <w:p w:rsidR="000A0EEF" w:rsidRPr="00283AF1" w:rsidRDefault="000A0EEF" w:rsidP="000A0EEF">
            <w:pPr>
              <w:pStyle w:val="ListParagraph"/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Geographic Information Systems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E9411A" w:rsidP="000A0EE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K. Polasek will request that the phrase: “and/or other advanced GRY course in consultation with advisor” be removed.  Motion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to contin</w:t>
            </w:r>
            <w:r w:rsidR="0031230F"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>ently pass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the major change without the extra wording </w:t>
            </w:r>
            <w:r w:rsidR="00A426D5">
              <w:rPr>
                <w:rFonts w:ascii="Calibri" w:hAnsi="Calibri"/>
                <w:sz w:val="22"/>
                <w:szCs w:val="22"/>
              </w:rPr>
              <w:t xml:space="preserve">pertaining to additional GRY coursework counting towards the major </w:t>
            </w:r>
            <w:r w:rsidR="0031230F">
              <w:rPr>
                <w:rFonts w:ascii="Calibri" w:hAnsi="Calibri"/>
                <w:sz w:val="22"/>
                <w:szCs w:val="22"/>
              </w:rPr>
              <w:t>by P. Gip</w:t>
            </w:r>
            <w:r w:rsidR="00154251">
              <w:rPr>
                <w:rFonts w:ascii="Calibri" w:hAnsi="Calibri"/>
                <w:sz w:val="22"/>
                <w:szCs w:val="22"/>
              </w:rPr>
              <w:t>son</w:t>
            </w:r>
            <w:r>
              <w:rPr>
                <w:rFonts w:ascii="Calibri" w:hAnsi="Calibri"/>
                <w:sz w:val="22"/>
                <w:szCs w:val="22"/>
              </w:rPr>
              <w:t xml:space="preserve"> and </w:t>
            </w:r>
            <w:r w:rsidR="00A426D5">
              <w:rPr>
                <w:rFonts w:ascii="Calibri" w:hAnsi="Calibri"/>
                <w:sz w:val="22"/>
                <w:szCs w:val="22"/>
              </w:rPr>
              <w:t>C. Ortega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426D5">
              <w:rPr>
                <w:rFonts w:ascii="Calibri" w:hAnsi="Calibri"/>
                <w:sz w:val="22"/>
                <w:szCs w:val="22"/>
              </w:rPr>
              <w:t>seconded.</w:t>
            </w:r>
            <w:r w:rsidR="0031230F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="0031230F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E9411A" w:rsidP="000A0EE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0A0EEF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0A0EEF" w:rsidP="000A0EEF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Course Alteration</w:t>
            </w:r>
          </w:p>
          <w:p w:rsidR="000A0EEF" w:rsidRDefault="000A0EEF" w:rsidP="000A0EEF">
            <w:pPr>
              <w:pStyle w:val="ListParagraph"/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SOC 300 – Introduction to Sociological Theory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E9411A" w:rsidP="000A0EE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K. Polasek will recommend the inclusion of the necessary policies in the syllabus. </w:t>
            </w:r>
            <w:r w:rsidR="00A426D5">
              <w:rPr>
                <w:rFonts w:ascii="Calibri" w:hAnsi="Calibri"/>
                <w:sz w:val="22"/>
                <w:szCs w:val="22"/>
              </w:rPr>
              <w:t xml:space="preserve"> K. Polasek made a motion to pass and C. Ortega seconded.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A46C96" w:rsidP="000A0EE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0A0EEF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0A0EEF" w:rsidP="000A0EEF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Course Alteration</w:t>
            </w:r>
          </w:p>
          <w:p w:rsidR="000A0EEF" w:rsidRDefault="000A0EEF" w:rsidP="000A0EEF">
            <w:pPr>
              <w:pStyle w:val="ListParagraph"/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SOC 301 – Methods and Social Research I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E9411A" w:rsidP="000A0EE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Polasek will recommend the inclusion of the necessary policies in the syllabus.</w:t>
            </w:r>
            <w:r w:rsidR="00A46C96">
              <w:rPr>
                <w:rFonts w:ascii="Calibri" w:hAnsi="Calibri"/>
                <w:sz w:val="22"/>
                <w:szCs w:val="22"/>
              </w:rPr>
              <w:t xml:space="preserve">  K. Polasek</w:t>
            </w:r>
            <w:r w:rsidR="00A426D5">
              <w:rPr>
                <w:rFonts w:ascii="Calibri" w:hAnsi="Calibri"/>
                <w:sz w:val="22"/>
                <w:szCs w:val="22"/>
              </w:rPr>
              <w:t xml:space="preserve"> made a motion to pass and C. Ortega seconded</w:t>
            </w:r>
            <w:r w:rsidR="00A46C96">
              <w:rPr>
                <w:rFonts w:ascii="Calibri" w:hAnsi="Calibri"/>
                <w:sz w:val="22"/>
                <w:szCs w:val="22"/>
              </w:rPr>
              <w:t>.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A46C96" w:rsidP="000A0EE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0A0EEF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0A0EEF" w:rsidP="000A0EEF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Course Alteration</w:t>
            </w:r>
          </w:p>
          <w:p w:rsidR="000A0EEF" w:rsidRDefault="000A0EEF" w:rsidP="000A0EEF">
            <w:pPr>
              <w:pStyle w:val="ListParagraph"/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SOC 302 – Methods of Social Research II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E9411A" w:rsidP="000A0EE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Polasek will recommend the inclusion of the necessary policies in the syllabus.</w:t>
            </w:r>
            <w:r w:rsidR="00A46C9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426D5">
              <w:rPr>
                <w:rFonts w:ascii="Calibri" w:hAnsi="Calibri"/>
                <w:sz w:val="22"/>
                <w:szCs w:val="22"/>
              </w:rPr>
              <w:t xml:space="preserve"> K. Polasek made a motion to pass and C. Ortega seconded.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A46C96" w:rsidP="000A0EE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0A0EEF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Pr="00EA55E8" w:rsidRDefault="000A0EEF" w:rsidP="000A0EE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0A0EEF" w:rsidP="000A0EE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the meeting was adjourned at</w:t>
            </w:r>
            <w:r w:rsidR="00A46C96">
              <w:rPr>
                <w:rFonts w:ascii="Calibri" w:hAnsi="Calibri"/>
                <w:sz w:val="22"/>
                <w:szCs w:val="22"/>
              </w:rPr>
              <w:t xml:space="preserve"> 3:37</w:t>
            </w:r>
            <w:r>
              <w:rPr>
                <w:rFonts w:ascii="Calibri" w:hAnsi="Calibri"/>
                <w:sz w:val="22"/>
                <w:szCs w:val="22"/>
              </w:rPr>
              <w:t xml:space="preserve"> p.m.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A0EEF" w:rsidRDefault="000A0EEF" w:rsidP="000A0EE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9D63F2" w:rsidRDefault="009C5FFD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8427F7">
        <w:rPr>
          <w:rFonts w:ascii="Calibri" w:hAnsi="Calibri" w:cs="Arial"/>
          <w:sz w:val="18"/>
          <w:szCs w:val="18"/>
        </w:rPr>
        <w:t xml:space="preserve">ubmitted by </w:t>
      </w:r>
      <w:r w:rsidR="00091F82">
        <w:rPr>
          <w:rFonts w:ascii="Calibri" w:hAnsi="Calibri" w:cs="Arial"/>
          <w:sz w:val="18"/>
          <w:szCs w:val="18"/>
        </w:rPr>
        <w:t>Karen Davis</w:t>
      </w:r>
    </w:p>
    <w:p w:rsidR="00510B14" w:rsidRDefault="00510B1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A7607B" w:rsidRDefault="00A7607B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A7607B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E5" w:rsidRDefault="00CA15E5" w:rsidP="00097DBB">
      <w:r>
        <w:separator/>
      </w:r>
    </w:p>
  </w:endnote>
  <w:endnote w:type="continuationSeparator" w:id="0">
    <w:p w:rsidR="00CA15E5" w:rsidRDefault="00CA15E5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96" w:rsidRPr="00E57F3A" w:rsidRDefault="00A46C96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E5" w:rsidRDefault="00CA15E5" w:rsidP="00097DBB">
      <w:r>
        <w:separator/>
      </w:r>
    </w:p>
  </w:footnote>
  <w:footnote w:type="continuationSeparator" w:id="0">
    <w:p w:rsidR="00CA15E5" w:rsidRDefault="00CA15E5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6C17"/>
    <w:multiLevelType w:val="hybridMultilevel"/>
    <w:tmpl w:val="A014BCC2"/>
    <w:lvl w:ilvl="0" w:tplc="D94E210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3B1D0BAD"/>
    <w:multiLevelType w:val="hybridMultilevel"/>
    <w:tmpl w:val="2AF0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9055E"/>
    <w:multiLevelType w:val="hybridMultilevel"/>
    <w:tmpl w:val="404C1F6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1" w15:restartNumberingAfterBreak="0">
    <w:nsid w:val="62C56838"/>
    <w:multiLevelType w:val="hybridMultilevel"/>
    <w:tmpl w:val="DA30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C0100"/>
    <w:multiLevelType w:val="hybridMultilevel"/>
    <w:tmpl w:val="2AD8F5E6"/>
    <w:lvl w:ilvl="0" w:tplc="A976B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9"/>
  </w:num>
  <w:num w:numId="5">
    <w:abstractNumId w:val="16"/>
  </w:num>
  <w:num w:numId="6">
    <w:abstractNumId w:val="7"/>
  </w:num>
  <w:num w:numId="7">
    <w:abstractNumId w:val="9"/>
  </w:num>
  <w:num w:numId="8">
    <w:abstractNumId w:val="13"/>
  </w:num>
  <w:num w:numId="9">
    <w:abstractNumId w:val="15"/>
  </w:num>
  <w:num w:numId="10">
    <w:abstractNumId w:val="1"/>
  </w:num>
  <w:num w:numId="11">
    <w:abstractNumId w:val="18"/>
  </w:num>
  <w:num w:numId="12">
    <w:abstractNumId w:val="10"/>
  </w:num>
  <w:num w:numId="13">
    <w:abstractNumId w:val="3"/>
  </w:num>
  <w:num w:numId="14">
    <w:abstractNumId w:val="4"/>
  </w:num>
  <w:num w:numId="15">
    <w:abstractNumId w:val="12"/>
  </w:num>
  <w:num w:numId="16">
    <w:abstractNumId w:val="5"/>
  </w:num>
  <w:num w:numId="17">
    <w:abstractNumId w:val="14"/>
  </w:num>
  <w:num w:numId="18">
    <w:abstractNumId w:val="6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149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28F8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1F82"/>
    <w:rsid w:val="00093332"/>
    <w:rsid w:val="00096B78"/>
    <w:rsid w:val="00096F72"/>
    <w:rsid w:val="00097DBB"/>
    <w:rsid w:val="000A0C3B"/>
    <w:rsid w:val="000A0EEF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1D59"/>
    <w:rsid w:val="000F373A"/>
    <w:rsid w:val="000F3E79"/>
    <w:rsid w:val="000F4E35"/>
    <w:rsid w:val="000F4E77"/>
    <w:rsid w:val="00100140"/>
    <w:rsid w:val="00100921"/>
    <w:rsid w:val="001010AE"/>
    <w:rsid w:val="00102DEC"/>
    <w:rsid w:val="001100A4"/>
    <w:rsid w:val="001115BD"/>
    <w:rsid w:val="00112611"/>
    <w:rsid w:val="00115B76"/>
    <w:rsid w:val="001176D4"/>
    <w:rsid w:val="00121747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2E3C"/>
    <w:rsid w:val="0014394F"/>
    <w:rsid w:val="00145A72"/>
    <w:rsid w:val="00146767"/>
    <w:rsid w:val="001477EC"/>
    <w:rsid w:val="00151271"/>
    <w:rsid w:val="00154251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4B9"/>
    <w:rsid w:val="001657AF"/>
    <w:rsid w:val="0016598D"/>
    <w:rsid w:val="00175B3E"/>
    <w:rsid w:val="001775CF"/>
    <w:rsid w:val="00180141"/>
    <w:rsid w:val="00180148"/>
    <w:rsid w:val="00184B36"/>
    <w:rsid w:val="00191820"/>
    <w:rsid w:val="00191B35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5BE2"/>
    <w:rsid w:val="001E54C6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2620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3AF1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6A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2F6C44"/>
    <w:rsid w:val="0030107C"/>
    <w:rsid w:val="00303B21"/>
    <w:rsid w:val="003049E0"/>
    <w:rsid w:val="0030517F"/>
    <w:rsid w:val="003114F1"/>
    <w:rsid w:val="00311BA6"/>
    <w:rsid w:val="0031230F"/>
    <w:rsid w:val="00315FC1"/>
    <w:rsid w:val="00317230"/>
    <w:rsid w:val="00320284"/>
    <w:rsid w:val="0032236E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5615"/>
    <w:rsid w:val="003465D5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0EB3"/>
    <w:rsid w:val="003B1CB6"/>
    <w:rsid w:val="003B370C"/>
    <w:rsid w:val="003B56C6"/>
    <w:rsid w:val="003B7969"/>
    <w:rsid w:val="003C0918"/>
    <w:rsid w:val="003C25B9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E7D7C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556E3"/>
    <w:rsid w:val="0046076E"/>
    <w:rsid w:val="00461DCA"/>
    <w:rsid w:val="004631AE"/>
    <w:rsid w:val="004678D2"/>
    <w:rsid w:val="0047030F"/>
    <w:rsid w:val="0047088A"/>
    <w:rsid w:val="00470E7A"/>
    <w:rsid w:val="00472493"/>
    <w:rsid w:val="00472F4C"/>
    <w:rsid w:val="004775A1"/>
    <w:rsid w:val="0048259D"/>
    <w:rsid w:val="00482C40"/>
    <w:rsid w:val="00484F9A"/>
    <w:rsid w:val="004859F9"/>
    <w:rsid w:val="00485B9D"/>
    <w:rsid w:val="00487112"/>
    <w:rsid w:val="0049036D"/>
    <w:rsid w:val="00490E04"/>
    <w:rsid w:val="00490FE1"/>
    <w:rsid w:val="004915B3"/>
    <w:rsid w:val="004920AE"/>
    <w:rsid w:val="0049226C"/>
    <w:rsid w:val="00492B2C"/>
    <w:rsid w:val="004947E1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C7F02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10B14"/>
    <w:rsid w:val="00517A96"/>
    <w:rsid w:val="005217C1"/>
    <w:rsid w:val="00523DBC"/>
    <w:rsid w:val="00526566"/>
    <w:rsid w:val="0052676D"/>
    <w:rsid w:val="00531499"/>
    <w:rsid w:val="00536724"/>
    <w:rsid w:val="005374F9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51D0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2CF1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7C5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157"/>
    <w:rsid w:val="00683908"/>
    <w:rsid w:val="006864F3"/>
    <w:rsid w:val="00693CB1"/>
    <w:rsid w:val="0069483B"/>
    <w:rsid w:val="006A0C89"/>
    <w:rsid w:val="006A0E32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016"/>
    <w:rsid w:val="006E668C"/>
    <w:rsid w:val="006E6C2B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2C4A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2C9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189E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0F12"/>
    <w:rsid w:val="007A108B"/>
    <w:rsid w:val="007A23AC"/>
    <w:rsid w:val="007A350F"/>
    <w:rsid w:val="007B17C3"/>
    <w:rsid w:val="007B1AD3"/>
    <w:rsid w:val="007B294D"/>
    <w:rsid w:val="007B64D2"/>
    <w:rsid w:val="007B70E2"/>
    <w:rsid w:val="007C0455"/>
    <w:rsid w:val="007C2F3D"/>
    <w:rsid w:val="007C653D"/>
    <w:rsid w:val="007C72C5"/>
    <w:rsid w:val="007C7B74"/>
    <w:rsid w:val="007D0592"/>
    <w:rsid w:val="007D0BD9"/>
    <w:rsid w:val="007D0E3F"/>
    <w:rsid w:val="007D2C53"/>
    <w:rsid w:val="007D4085"/>
    <w:rsid w:val="007D4579"/>
    <w:rsid w:val="007E2023"/>
    <w:rsid w:val="007E494A"/>
    <w:rsid w:val="007E6A3C"/>
    <w:rsid w:val="007F1765"/>
    <w:rsid w:val="007F3244"/>
    <w:rsid w:val="007F4AC3"/>
    <w:rsid w:val="007F4F03"/>
    <w:rsid w:val="007F579A"/>
    <w:rsid w:val="007F5E2A"/>
    <w:rsid w:val="008016E6"/>
    <w:rsid w:val="00802FA4"/>
    <w:rsid w:val="00805846"/>
    <w:rsid w:val="00813C2B"/>
    <w:rsid w:val="00817DCC"/>
    <w:rsid w:val="008269AB"/>
    <w:rsid w:val="008278C0"/>
    <w:rsid w:val="00830509"/>
    <w:rsid w:val="00830D9E"/>
    <w:rsid w:val="00833781"/>
    <w:rsid w:val="0083623B"/>
    <w:rsid w:val="00836AAB"/>
    <w:rsid w:val="00840746"/>
    <w:rsid w:val="008413B6"/>
    <w:rsid w:val="008427F7"/>
    <w:rsid w:val="008448AC"/>
    <w:rsid w:val="008453BE"/>
    <w:rsid w:val="0084555A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1DCC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B61D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4B6D"/>
    <w:rsid w:val="0090536F"/>
    <w:rsid w:val="00911A3D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77A84"/>
    <w:rsid w:val="00983FB9"/>
    <w:rsid w:val="00985F1C"/>
    <w:rsid w:val="009902E3"/>
    <w:rsid w:val="00990376"/>
    <w:rsid w:val="009909D9"/>
    <w:rsid w:val="00993A42"/>
    <w:rsid w:val="009945AD"/>
    <w:rsid w:val="00995AD4"/>
    <w:rsid w:val="00995CAE"/>
    <w:rsid w:val="009A7564"/>
    <w:rsid w:val="009B2884"/>
    <w:rsid w:val="009B37FA"/>
    <w:rsid w:val="009B42B0"/>
    <w:rsid w:val="009B5106"/>
    <w:rsid w:val="009B5CFD"/>
    <w:rsid w:val="009B67F6"/>
    <w:rsid w:val="009B7B4F"/>
    <w:rsid w:val="009C263B"/>
    <w:rsid w:val="009C2C8A"/>
    <w:rsid w:val="009C5FFD"/>
    <w:rsid w:val="009D0657"/>
    <w:rsid w:val="009D0B8D"/>
    <w:rsid w:val="009D379F"/>
    <w:rsid w:val="009D5E75"/>
    <w:rsid w:val="009D63F2"/>
    <w:rsid w:val="009D7266"/>
    <w:rsid w:val="009D7E79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0878"/>
    <w:rsid w:val="00A21F66"/>
    <w:rsid w:val="00A2283E"/>
    <w:rsid w:val="00A24505"/>
    <w:rsid w:val="00A2528D"/>
    <w:rsid w:val="00A26157"/>
    <w:rsid w:val="00A278D0"/>
    <w:rsid w:val="00A303C0"/>
    <w:rsid w:val="00A315C0"/>
    <w:rsid w:val="00A322B4"/>
    <w:rsid w:val="00A35762"/>
    <w:rsid w:val="00A35D87"/>
    <w:rsid w:val="00A362FB"/>
    <w:rsid w:val="00A426D5"/>
    <w:rsid w:val="00A435AA"/>
    <w:rsid w:val="00A46C96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7607B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C06E3"/>
    <w:rsid w:val="00AD36DC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0209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18E4"/>
    <w:rsid w:val="00C03865"/>
    <w:rsid w:val="00C0399C"/>
    <w:rsid w:val="00C04738"/>
    <w:rsid w:val="00C06038"/>
    <w:rsid w:val="00C077A5"/>
    <w:rsid w:val="00C100DD"/>
    <w:rsid w:val="00C124F8"/>
    <w:rsid w:val="00C14920"/>
    <w:rsid w:val="00C1518A"/>
    <w:rsid w:val="00C15951"/>
    <w:rsid w:val="00C15FBC"/>
    <w:rsid w:val="00C20440"/>
    <w:rsid w:val="00C24CA2"/>
    <w:rsid w:val="00C2626A"/>
    <w:rsid w:val="00C32018"/>
    <w:rsid w:val="00C34B44"/>
    <w:rsid w:val="00C36013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15E5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59C8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671B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AF7"/>
    <w:rsid w:val="00DA45DE"/>
    <w:rsid w:val="00DA4967"/>
    <w:rsid w:val="00DA7741"/>
    <w:rsid w:val="00DA7825"/>
    <w:rsid w:val="00DB1467"/>
    <w:rsid w:val="00DB1F95"/>
    <w:rsid w:val="00DB4747"/>
    <w:rsid w:val="00DB5295"/>
    <w:rsid w:val="00DB7069"/>
    <w:rsid w:val="00DC083A"/>
    <w:rsid w:val="00DC1F00"/>
    <w:rsid w:val="00DC3E6B"/>
    <w:rsid w:val="00DC44BE"/>
    <w:rsid w:val="00DC4B57"/>
    <w:rsid w:val="00DC739E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263CD"/>
    <w:rsid w:val="00E26791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411A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77F0"/>
    <w:rsid w:val="00EC1894"/>
    <w:rsid w:val="00EC39AD"/>
    <w:rsid w:val="00EC4119"/>
    <w:rsid w:val="00EC6335"/>
    <w:rsid w:val="00EC70D8"/>
    <w:rsid w:val="00EC71DD"/>
    <w:rsid w:val="00ED3359"/>
    <w:rsid w:val="00ED397D"/>
    <w:rsid w:val="00ED49C7"/>
    <w:rsid w:val="00ED6B18"/>
    <w:rsid w:val="00EE219F"/>
    <w:rsid w:val="00EE4B1A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5BB2"/>
    <w:rsid w:val="00F76A65"/>
    <w:rsid w:val="00F779A3"/>
    <w:rsid w:val="00F80A9B"/>
    <w:rsid w:val="00F81143"/>
    <w:rsid w:val="00F8229E"/>
    <w:rsid w:val="00F82EEE"/>
    <w:rsid w:val="00F854BD"/>
    <w:rsid w:val="00F8643C"/>
    <w:rsid w:val="00F908E8"/>
    <w:rsid w:val="00F92DA2"/>
    <w:rsid w:val="00F95D8A"/>
    <w:rsid w:val="00F96EE0"/>
    <w:rsid w:val="00FA0792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14B"/>
    <w:rsid w:val="00FF3519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E12D80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DC66-351A-48D0-B853-A75835C0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3</cp:revision>
  <cp:lastPrinted>2017-01-25T19:21:00Z</cp:lastPrinted>
  <dcterms:created xsi:type="dcterms:W3CDTF">2019-12-03T20:13:00Z</dcterms:created>
  <dcterms:modified xsi:type="dcterms:W3CDTF">2019-12-03T20:13:00Z</dcterms:modified>
</cp:coreProperties>
</file>